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2bd2ddb7e47c3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15665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JAKOVLJE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937.392,37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1.004.832,65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1.053.543,20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972.985,32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31.847,33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13.370,51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12.446,22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61.002,31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61.002,31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115.226,54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29.154,98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25,3</w:t>
            </w:r>
          </w:p>
        </w:tc>
      </w:tr>
    </w:tbl>
    <w:p>
      <w:pPr>
        <w:spacing w:before="0" w:after="0"/>
      </w:pPr>
    </w:p>
    <w:p>
      <w:r>
        <w:t xml:space="preserve">Osnovna škola Jakovlje je u razdoblju 1.1.-30.6.2026. godine ostvarila prihoda u iznosu=1.004.832,65€, a rashoda u iznosu =972.985,32€ što je višak prihoda poslovanja od =31.847,33€. Rashodi za nefinancijsku imovinu iznose =61.002,31€. Ukupni manjak prihoda u navedenom razdoblju iznosi =29.154,98€ što s prenesenim manjkom iz 2025. iznosi ukupno =144.106,86€.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5.486,32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3.603,83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65,7</w:t>
            </w:r>
          </w:p>
        </w:tc>
      </w:tr>
    </w:tbl>
    <w:p>
      <w:pPr>
        <w:spacing w:before="0" w:after="0"/>
      </w:pPr>
    </w:p>
    <w:p>
      <w:r>
        <w:t xml:space="preserve">Prihodi su manji u odnosu na razdoblje iz prethodne godine jer je škola od siječnja do lipnja bila u energetskoj obnovi i dva mjeseca nismo bili u mogućnosti iznajmljivati prostor školske dvorane.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139.079,48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146.660,70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105,5</w:t>
            </w:r>
          </w:p>
        </w:tc>
      </w:tr>
    </w:tbl>
    <w:p>
      <w:pPr>
        <w:spacing w:before="0" w:after="0"/>
      </w:pPr>
    </w:p>
    <w:p>
      <w:r>
        <w:t xml:space="preserve">Prihodi osnivača su povećani u odnosu na prethodno razdoblje zbog dodatnih ulaganja vezano uz energetsku obnovu matične škole(14.475,00€ HEP suglasnost, 2.690,82 Zagorski metalac suglasnost,), dodatna ulaga u PŠ Igrišće (11.225,00€ izrada projektne dokumentacije i 248,85€ objava oglasa u NN-javna nabava), nabava opreme namještaja(7.256,25€).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8.162,66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15.803,56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193,6</w:t>
            </w:r>
          </w:p>
        </w:tc>
      </w:tr>
    </w:tbl>
    <w:p>
      <w:pPr>
        <w:spacing w:before="0" w:after="0"/>
      </w:pPr>
    </w:p>
    <w:p>
      <w:r>
        <w:t xml:space="preserve">Povećanje troškova prijevoza učenika s teškoćama u razvoju koje financira MZOM jer su cijene prijevoza porasle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23.859,46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8,7</w:t>
            </w:r>
          </w:p>
        </w:tc>
      </w:tr>
    </w:tbl>
    <w:p>
      <w:pPr>
        <w:spacing w:before="0" w:after="0"/>
      </w:pPr>
    </w:p>
    <w:p>
      <w:r>
        <w:t xml:space="preserve">Smanjeni su rashodi za usluge tekućeg i investicijskog održavanja jer nije bilo potrebe za dodatnim sredstvima.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1.558,56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2.794,03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179,3</w:t>
            </w:r>
          </w:p>
        </w:tc>
      </w:tr>
    </w:tbl>
    <w:p>
      <w:pPr>
        <w:spacing w:before="0" w:after="0"/>
      </w:pPr>
    </w:p>
    <w:p>
      <w:r>
        <w:t xml:space="preserve">Povećani su rashodi za zdravstvene usluge jer su zaposlenici škole obavljali sistematske preglede tijekom travnja i svibnja 2026. Također je od strane Zavoda za javno zdravstvo obavljen pregled škole zbog legionele kao i redoviti pregledi uzimanja uzoraka u školskim kuhinjama.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1.043,05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1.846,85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177,1</w:t>
            </w:r>
          </w:p>
        </w:tc>
      </w:tr>
    </w:tbl>
    <w:p>
      <w:pPr>
        <w:spacing w:before="0" w:after="0"/>
      </w:pPr>
    </w:p>
    <w:p>
      <w:r>
        <w:t xml:space="preserve">Povećani su rashodi zbog potrebe energetske obnove (premještanja alarmog sustava i ponovnog vraćanja 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610,60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1.090,62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178,6</w:t>
            </w:r>
          </w:p>
        </w:tc>
      </w:tr>
    </w:tbl>
    <w:p>
      <w:pPr>
        <w:spacing w:before="0" w:after="0"/>
      </w:pPr>
    </w:p>
    <w:p>
      <w:r>
        <w:t xml:space="preserve">Povećani su rashodi zbog obračuna ugovora o djelu održanog županijskog natjecanja iz hrvatskog jezika.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1.376,83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1.488,47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</w:tbl>
    <w:p>
      <w:pPr>
        <w:spacing w:before="0" w:after="0"/>
      </w:pPr>
    </w:p>
    <w:p>
      <w:r>
        <w:t xml:space="preserve">Povećani su rashodi zbog povećanja premije osiguranja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722,23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11,3</w:t>
            </w:r>
          </w:p>
        </w:tc>
      </w:tr>
    </w:tbl>
    <w:p>
      <w:pPr>
        <w:spacing w:before="0" w:after="0"/>
      </w:pPr>
    </w:p>
    <w:p>
      <w:r>
        <w:t xml:space="preserve">Smanjeni su rashodi za bankarske uluge i usluge platnog prometa zbog ulaska u  objedinjenu riznicu Zagrebačke županije od 1.1.2026.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5.025,60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260,4</w:t>
            </w:r>
          </w:p>
        </w:tc>
      </w:tr>
    </w:tbl>
    <w:p>
      <w:pPr>
        <w:spacing w:before="0" w:after="0"/>
      </w:pPr>
    </w:p>
    <w:p>
      <w:r>
        <w:t xml:space="preserve">Povećani su rashodi za prijevoz učenika s teškoćama koji financira Zagrebačka županija jer su porasle cijene prijevoza na tržištu.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127.198,58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133.090,76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104,6</w:t>
            </w:r>
          </w:p>
        </w:tc>
      </w:tr>
    </w:tbl>
    <w:p>
      <w:pPr>
        <w:spacing w:before="0" w:after="0"/>
      </w:pPr>
    </w:p>
    <w:p>
      <w:r>
        <w:t xml:space="preserve">Odnosi se na obračune plaća za lipanj 2026. (COP, produženi boravak i pomoćnici u nastavi koje će biti isplaćene u srpnju 2026.), obračun za besplatnu školsku prehranu za lipanj 2026., prijevoz učenika s teškoćama za lipanj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12.446,22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61.002,31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490,1</w:t>
            </w:r>
          </w:p>
        </w:tc>
      </w:tr>
    </w:tbl>
    <w:p>
      <w:pPr>
        <w:spacing w:before="0" w:after="0"/>
      </w:pPr>
    </w:p>
    <w:p>
      <w:r>
        <w:t xml:space="preserve">Povećani u rashodi odnosu na prethodno razdoblje zbog dodatnih ulaganja vezano uz energetsku obnovu matične škole(14.475,00€ HEP suglasnost, 2.690,82 Zagorski metalac suglasnost,), dodatna ulaga u PŠ Igrišće (11.225,00€ izrada projektne dokumentacije i 248,85€ objava oglasa u NN-javna nabava), nabava opreme namještaja(7.256,25€), dodatno ulaganje obnova vanjskih terena u PŠ Kraljev Vrh (21.919,00€)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114.191,77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144.106,86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126,2</w:t>
            </w:r>
          </w:p>
        </w:tc>
      </w:tr>
    </w:tbl>
    <w:p>
      <w:pPr>
        <w:spacing w:before="0" w:after="0"/>
      </w:pPr>
    </w:p>
    <w:p>
      <w:r>
        <w:t xml:space="preserve">Odnosi se na obračunate plaće za lipanj 2026. koje će biti isplaćene u srpnju 2026. Također i na materijalne rashode koji su obračunati do 30.6., a sredstva za plaćanje će biti u srpnju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JLP(R)S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25.812,35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28.411,21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</w:tbl>
    <w:p>
      <w:pPr>
        <w:spacing w:before="0" w:after="0"/>
      </w:pPr>
    </w:p>
    <w:p>
      <w:r>
        <w:t xml:space="preserve">Prihodi su povećani jer je Općina Jakovlje doznačila sredstva za maturalno putovanje učenika 8.r koje će biti realizirano u kolovozu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1.993,74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4.549,00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228,2</w:t>
            </w:r>
          </w:p>
        </w:tc>
      </w:tr>
    </w:tbl>
    <w:p>
      <w:pPr>
        <w:spacing w:before="0" w:after="0"/>
      </w:pPr>
    </w:p>
    <w:p>
      <w:r>
        <w:t xml:space="preserve">Odnosi se na prihode programa produženog boravka jer su se promijenile cijene programa.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bolest, invalidnost i smrtni slučaj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441,44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182,0</w:t>
            </w:r>
          </w:p>
        </w:tc>
      </w:tr>
    </w:tbl>
    <w:p>
      <w:pPr>
        <w:spacing w:before="0" w:after="0"/>
      </w:pPr>
    </w:p>
    <w:p>
      <w:r>
        <w:t xml:space="preserve">U razdoblju su obračunate naknade za smrt roditelja i invalidnost supružnika zaposlenih.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odnose se na račune koju imaju datume računa 30.6. ali su pristigli nakon toga, a plaćanje putem riznice je predviđeno za datume koji prelaze valutu plaćanja navedenu na računu. Računi će biti plaćeni u srpnju prilikom prvog predviđenog datuma osnivača za plaćanje.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143.560,55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Odnose se na obveze za obračunate plaće za lipanj 2026. (COP, produženi boravak, pomoćnici u nastavi ) koje će biti isplaćene u srpnju 2026. godine, kao i na materijalne rashode kojima su valute u srpnju.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21.919,00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obveze za račun dodatnog ulaganja(obnova vanjskih terena u PŠ Kraljev Vrh) koji će biti plaćen prema valuti u srpnju 2026.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Europski izvještaj po izvorima financiranja odnosi se na projekt pomoćnika u nastavi po nazivom Prsten potpore VII koji se financira iz tri izvora i to kako slijedi:</w:t>
      </w:r>
    </w:p>
    <w:p>
      <w:r>
        <w:t xml:space="preserve">1.1. Opći prihodi i primici (Zagrebačka županija) s ostvarenim prihodom =15.337,16€ i rashodom =18.103,81€.</w:t>
      </w:r>
    </w:p>
    <w:p>
      <w:r>
        <w:t xml:space="preserve">5.0.5 MZOM(RH) s ostvarenim prihodom u iznosu=6.547,77€ i rashodom =7.728,91€</w:t>
      </w:r>
    </w:p>
    <w:p>
      <w:r>
        <w:t xml:space="preserve">5.6.1 ESF PLUS s ostvarenim prihodom u iznosu =37.104,11€ i rashodom =43.797,26€</w:t>
      </w:r>
    </w:p>
    <w:p>
      <w:r>
        <w:t xml:space="preserve">Sveukupni prihodi projekta na tri izvora iznose =58.989,04€ i rashoda =69.629,98€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74128e1e7a49a3" /></Relationships>
</file>