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7" w:rsidRDefault="00E13657" w:rsidP="00E13657">
      <w:pPr>
        <w:rPr>
          <w:lang w:eastAsia="hr-HR"/>
        </w:rPr>
      </w:pPr>
      <w:bookmarkStart w:id="0" w:name="_GoBack"/>
      <w:bookmarkEnd w:id="0"/>
      <w:r>
        <w:t>Dragi učitelji,</w:t>
      </w:r>
    </w:p>
    <w:p w:rsidR="00E13657" w:rsidRDefault="00E13657" w:rsidP="00E13657">
      <w:r>
        <w:t xml:space="preserve">2018. proglašena je </w:t>
      </w:r>
      <w:hyperlink r:id="rId9" w:history="1">
        <w:r>
          <w:rPr>
            <w:rStyle w:val="Hiperveza"/>
          </w:rPr>
          <w:t>Europskom godinom kulturne baštine</w:t>
        </w:r>
      </w:hyperlink>
      <w:r>
        <w:t xml:space="preserve">. Prilika je to za obrazovanje djece i mladih o vrijednosti zajedničke baštine, koja uključuje književnost, umjetnost i spomenike, zanate koje su nam prenijeli naši preci, tradicije, hranu u kojoj uživamo i filmove koje gledamo i u kojima se prepoznajemo. </w:t>
      </w:r>
    </w:p>
    <w:p w:rsidR="00E13657" w:rsidRDefault="00E13657" w:rsidP="00E13657">
      <w:r>
        <w:t xml:space="preserve">Radi obilježavanja Europske godine kulturne baštine Europska komisija osmislila je nastavne planove, aktivnosti i projekte kojima želi potaknuti učenike na otkrivanje svoje kulturne baštine, interakciju s njom i uživanje u njoj. Novi </w:t>
      </w:r>
      <w:r>
        <w:rPr>
          <w:b/>
          <w:bCs/>
        </w:rPr>
        <w:t>alati za učitelje na temu europske kulturne baštine</w:t>
      </w:r>
      <w:r>
        <w:t xml:space="preserve"> temelje se na konceptu kulturne baštine, u neposrednoj lokalnoj zajednici učenika i u europskom kontekstu.</w:t>
      </w:r>
    </w:p>
    <w:p w:rsidR="00E13657" w:rsidRDefault="00E13657" w:rsidP="00E13657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Koja je namjena tih alata? </w:t>
      </w:r>
    </w:p>
    <w:p w:rsidR="00E13657" w:rsidRDefault="00E13657" w:rsidP="00E13657">
      <w:pPr>
        <w:rPr>
          <w:lang w:val="nl-NL"/>
        </w:rPr>
      </w:pPr>
      <w:r>
        <w:rPr>
          <w:lang w:val="nl-NL"/>
        </w:rPr>
        <w:t>Ovi će obrazovni alati vama i vašim učenicima dati konkretne ideje za nastavne aktivnosti i aktivnosti izvan školske zajednice kroz koje možete otkriti različite oblike kulturne baštine u svojoj okolini.</w:t>
      </w:r>
    </w:p>
    <w:p w:rsidR="00E13657" w:rsidRDefault="00E13657" w:rsidP="00E13657">
      <w:pPr>
        <w:jc w:val="both"/>
        <w:rPr>
          <w:lang w:val="nl-NL"/>
        </w:rPr>
      </w:pPr>
      <w:r>
        <w:rPr>
          <w:lang w:val="nl-NL"/>
        </w:rPr>
        <w:t xml:space="preserve">Poziv je to i na promišljanje o sljedećim pitanjima:  što je kulturna baština i zašto ju je važno njegovati i očuvati?  Što čini Europsku kulturnu baštinu i zašto ona nadilazi nacionalne granice?  Možemo li izgraditi zajedničku budućnost slavljenjem i priznavanjem europske kulturne baštine? </w:t>
      </w:r>
    </w:p>
    <w:p w:rsidR="00E13657" w:rsidRDefault="00E13657" w:rsidP="00E13657">
      <w:pPr>
        <w:rPr>
          <w:lang w:val="it-IT"/>
        </w:rPr>
      </w:pPr>
      <w:r>
        <w:rPr>
          <w:b/>
          <w:bCs/>
          <w:lang w:val="it-IT"/>
        </w:rPr>
        <w:t>Kome su ti alati namijenjeni?</w:t>
      </w:r>
      <w:r>
        <w:rPr>
          <w:lang w:val="it-IT"/>
        </w:rPr>
        <w:t xml:space="preserve"> Alati služe učiteljima svih predmeta i područja da u nastavu uvedu kulturnu baštinu i razgovaraju o njoj s učenicima u dobi od 10 do 15 godina.  Sadržaj je univerzalan i  može se primjenjivati i nakon 2018.</w:t>
      </w:r>
    </w:p>
    <w:p w:rsidR="00E13657" w:rsidRDefault="00E13657" w:rsidP="00E13657">
      <w:pPr>
        <w:rPr>
          <w:lang w:val="it-IT"/>
        </w:rPr>
      </w:pPr>
      <w:r>
        <w:rPr>
          <w:b/>
          <w:bCs/>
          <w:lang w:val="it-IT"/>
        </w:rPr>
        <w:t xml:space="preserve">Alati su dostupni i na vašem jeziku </w:t>
      </w:r>
      <w:r>
        <w:rPr>
          <w:lang w:val="it-IT"/>
        </w:rPr>
        <w:t> </w:t>
      </w:r>
      <w:hyperlink r:id="rId10" w:history="1">
        <w:r>
          <w:rPr>
            <w:rStyle w:val="Hiperveza"/>
            <w:lang w:val="it-IT"/>
          </w:rPr>
          <w:t>https://europa.eu/cultural-heritage/toolkits/toolkit-teachers_hr</w:t>
        </w:r>
      </w:hyperlink>
      <w:r>
        <w:rPr>
          <w:lang w:val="en-GB"/>
        </w:rPr>
        <w:t xml:space="preserve"> </w:t>
      </w:r>
    </w:p>
    <w:p w:rsidR="00E13657" w:rsidRDefault="00E13657" w:rsidP="00E13657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U čemu se sastoje ti alati? </w:t>
      </w:r>
    </w:p>
    <w:p w:rsidR="00E13657" w:rsidRDefault="00E13657" w:rsidP="00E13657">
      <w:pPr>
        <w:rPr>
          <w:lang w:val="it-IT"/>
        </w:rPr>
      </w:pPr>
      <w:r>
        <w:rPr>
          <w:b/>
          <w:bCs/>
          <w:lang w:val="it-IT"/>
        </w:rPr>
        <w:t>Vodič za učitelje</w:t>
      </w:r>
      <w:r>
        <w:rPr>
          <w:lang w:val="it-IT"/>
        </w:rPr>
        <w:t xml:space="preserve"> sadržava upute za upotrebu alata i opis svih elemenata, među ostalim prijedloga za projekte, nastavnih planova i internetske igre. Sadržava i savjete za objavljivanje i dijeljenje učeničkih projekata na internetu te korisne poveznice i resurse. </w:t>
      </w:r>
    </w:p>
    <w:p w:rsidR="00E13657" w:rsidRDefault="00E13657" w:rsidP="00E13657">
      <w:pPr>
        <w:rPr>
          <w:lang w:val="it-IT"/>
        </w:rPr>
      </w:pPr>
      <w:r>
        <w:rPr>
          <w:lang w:val="it-IT"/>
        </w:rPr>
        <w:t xml:space="preserve">Među alatima su i dva </w:t>
      </w:r>
      <w:r>
        <w:rPr>
          <w:b/>
          <w:bCs/>
          <w:lang w:val="it-IT"/>
        </w:rPr>
        <w:t>nastavna plana</w:t>
      </w:r>
      <w:r>
        <w:rPr>
          <w:lang w:val="it-IT"/>
        </w:rPr>
        <w:t xml:space="preserve">. Prvi se odnosi na internetsku igru o kulturnoj baštini koja pomaže učiteljima da uvedu temu na zabavan i edukativan način. U drugom je planu predviđeno potaknuti učenike da istražuju europsku dimenziju svoje kulturne baštine putem kreativnih i praktičnih projekata.  Ponuđeno je 16 konkretnih </w:t>
      </w:r>
      <w:r>
        <w:rPr>
          <w:b/>
          <w:bCs/>
          <w:lang w:val="it-IT"/>
        </w:rPr>
        <w:t>prijedloga za projekte</w:t>
      </w:r>
      <w:r>
        <w:rPr>
          <w:lang w:val="it-IT"/>
        </w:rPr>
        <w:t xml:space="preserve"> od kojih možete odabrati one koje ćete provesti s učenicima u učionici ili izvan nje.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To smo mi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Umjetnici na zahtjev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Vremenske kapsule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Nadahnuto tradicijom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Posvajanje spomenika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Proslave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Europske kulturne rute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Zajednička baština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DiscoverEU: vaš europski popis želja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Industrijska baština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Zaplešimo!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Ciklus baštine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Mimo utabane staze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Bratimljenje gradova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Mladi za baštinu</w:t>
      </w:r>
    </w:p>
    <w:p w:rsidR="00E13657" w:rsidRDefault="00E13657" w:rsidP="00E13657">
      <w:pPr>
        <w:pStyle w:val="Odlomakpopisa1"/>
        <w:numPr>
          <w:ilvl w:val="0"/>
          <w:numId w:val="1"/>
        </w:numPr>
        <w:spacing w:after="240" w:line="240" w:lineRule="auto"/>
        <w:rPr>
          <w:lang w:val="en-GB"/>
        </w:rPr>
      </w:pPr>
      <w:r>
        <w:rPr>
          <w:lang w:val="en-GB"/>
        </w:rPr>
        <w:t>Oznaka europske baštine</w:t>
      </w:r>
    </w:p>
    <w:p w:rsidR="00E13657" w:rsidRDefault="00E13657" w:rsidP="00E13657">
      <w:pPr>
        <w:rPr>
          <w:lang w:val="en-GB"/>
        </w:rPr>
      </w:pPr>
      <w:r>
        <w:rPr>
          <w:lang w:val="en-GB"/>
        </w:rPr>
        <w:lastRenderedPageBreak/>
        <w:t xml:space="preserve">Naposljetku, </w:t>
      </w:r>
      <w:r>
        <w:rPr>
          <w:b/>
          <w:bCs/>
          <w:lang w:val="en-GB"/>
        </w:rPr>
        <w:t>upoznajte svoje učenike s internetskom igrom posvećenoj Europskoj godini kulturne baštine</w:t>
      </w:r>
      <w:r>
        <w:rPr>
          <w:lang w:val="en-GB"/>
        </w:rPr>
        <w:t>!</w:t>
      </w:r>
    </w:p>
    <w:p w:rsidR="00E13657" w:rsidRDefault="00E13657" w:rsidP="00E13657">
      <w:pPr>
        <w:rPr>
          <w:lang w:val="it-IT"/>
        </w:rPr>
      </w:pPr>
      <w:r>
        <w:rPr>
          <w:lang w:val="en-GB"/>
        </w:rPr>
        <w:t xml:space="preserve">Internetska igra </w:t>
      </w:r>
      <w:r>
        <w:rPr>
          <w:b/>
          <w:bCs/>
          <w:lang w:val="en-GB"/>
        </w:rPr>
        <w:t>Detektivi kulturne baštine</w:t>
      </w:r>
      <w:r>
        <w:rPr>
          <w:lang w:val="en-GB"/>
        </w:rPr>
        <w:t xml:space="preserve"> ima dvije razine težine prilagođene učenicima u dobi od 10 do 12 godina i onima u dobi od 13 do 15 godina. Tema je igre europska kulturna baština i može potaknuti razgovor o značenju baštine. </w:t>
      </w:r>
      <w:r>
        <w:rPr>
          <w:lang w:val="it-IT"/>
        </w:rPr>
        <w:t xml:space="preserve">Može se igrati u parovima ili skupinama, a učitelj ima ulogu moderatora.  </w:t>
      </w:r>
    </w:p>
    <w:p w:rsidR="00E13657" w:rsidRDefault="00E13657" w:rsidP="00E13657">
      <w:pPr>
        <w:rPr>
          <w:lang w:val="it-IT"/>
        </w:rPr>
      </w:pPr>
      <w:r>
        <w:rPr>
          <w:lang w:val="it-IT"/>
        </w:rPr>
        <w:t xml:space="preserve">Zaigrajte igru: </w:t>
      </w:r>
      <w:hyperlink r:id="rId11" w:history="1">
        <w:r>
          <w:rPr>
            <w:rStyle w:val="Hiperveza"/>
            <w:lang w:val="it-IT"/>
          </w:rPr>
          <w:t>https://europa.eu/cultural-heritage/toolkits/culture-heritage-detectives_hr</w:t>
        </w:r>
      </w:hyperlink>
      <w:r>
        <w:rPr>
          <w:lang w:val="en-GB"/>
        </w:rPr>
        <w:t xml:space="preserve"> </w:t>
      </w:r>
    </w:p>
    <w:p w:rsidR="00E13657" w:rsidRDefault="00E13657" w:rsidP="00E13657">
      <w:pPr>
        <w:rPr>
          <w:lang w:val="it-IT"/>
        </w:rPr>
      </w:pPr>
      <w:r>
        <w:rPr>
          <w:lang w:val="it-IT"/>
        </w:rPr>
        <w:t>Iskoristite obrazovne sadržaje o kulturnoj baštini ne samo ove godine nego i u budućnosti!</w:t>
      </w:r>
    </w:p>
    <w:p w:rsidR="00E13657" w:rsidRDefault="00E13657" w:rsidP="00E13657">
      <w:pPr>
        <w:rPr>
          <w:lang w:val="en-GB"/>
        </w:rPr>
      </w:pPr>
      <w:r>
        <w:rPr>
          <w:lang w:val="en-GB"/>
        </w:rPr>
        <w:t>Srdačan pozdrav</w:t>
      </w:r>
    </w:p>
    <w:p w:rsidR="00E13657" w:rsidRDefault="00E13657" w:rsidP="00E13657">
      <w:pPr>
        <w:rPr>
          <w:lang w:val="en-GB"/>
        </w:rPr>
      </w:pPr>
      <w:r>
        <w:rPr>
          <w:lang w:val="en-GB"/>
        </w:rPr>
        <w:t>Tim Europske godine kulturne baštine</w:t>
      </w:r>
    </w:p>
    <w:tbl>
      <w:tblPr>
        <w:tblW w:w="5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0"/>
        <w:gridCol w:w="1680"/>
        <w:gridCol w:w="1710"/>
      </w:tblGrid>
      <w:tr w:rsidR="00E13657" w:rsidTr="00E13657">
        <w:tc>
          <w:tcPr>
            <w:tcW w:w="5400" w:type="dxa"/>
            <w:gridSpan w:val="4"/>
            <w:vAlign w:val="center"/>
            <w:hideMark/>
          </w:tcPr>
          <w:p w:rsidR="00E13657" w:rsidRDefault="00E13657">
            <w:pPr>
              <w:spacing w:before="150" w:after="240"/>
              <w:ind w:right="150"/>
              <w:rPr>
                <w:rFonts w:ascii="Verdana" w:hAnsi="Verdana"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BE"/>
              </w:rPr>
              <w:t xml:space="preserve">The EYCH team </w:t>
            </w:r>
          </w:p>
        </w:tc>
      </w:tr>
      <w:tr w:rsidR="00E13657" w:rsidTr="00E13657">
        <w:tc>
          <w:tcPr>
            <w:tcW w:w="1860" w:type="dxa"/>
            <w:vAlign w:val="center"/>
            <w:hideMark/>
          </w:tcPr>
          <w:p w:rsidR="00E13657" w:rsidRDefault="00E13657">
            <w:pP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hr-HR"/>
              </w:rPr>
              <w:drawing>
                <wp:inline distT="0" distB="0" distL="0" distR="0">
                  <wp:extent cx="1171575" cy="809625"/>
                  <wp:effectExtent l="0" t="0" r="9525" b="9525"/>
                  <wp:docPr id="4" name="Slika 4" descr="cid:image003.jpg@01D493B5.6E04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93B5.6E04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E13657" w:rsidRDefault="00E1365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E13657" w:rsidRDefault="00E13657">
            <w:pP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hr-HR"/>
              </w:rPr>
              <w:drawing>
                <wp:inline distT="0" distB="0" distL="0" distR="0">
                  <wp:extent cx="1066800" cy="809625"/>
                  <wp:effectExtent l="0" t="0" r="0" b="9525"/>
                  <wp:docPr id="3" name="Slika 3" descr="cid:image004.jpg@01D493B5.6E04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jpg@01D493B5.6E04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E13657" w:rsidRDefault="00E1365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13657" w:rsidTr="00E13657">
        <w:trPr>
          <w:trHeight w:val="15"/>
        </w:trPr>
        <w:tc>
          <w:tcPr>
            <w:tcW w:w="3690" w:type="dxa"/>
            <w:gridSpan w:val="3"/>
            <w:vAlign w:val="center"/>
            <w:hideMark/>
          </w:tcPr>
          <w:p w:rsidR="00E13657" w:rsidRDefault="00E13657">
            <w:pPr>
              <w:spacing w:line="15" w:lineRule="atLeast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hr-HR"/>
              </w:rPr>
              <w:drawing>
                <wp:inline distT="0" distB="0" distL="0" distR="0">
                  <wp:extent cx="2333625" cy="161925"/>
                  <wp:effectExtent l="0" t="0" r="9525" b="9525"/>
                  <wp:docPr id="2" name="Slika 2" descr="cid:image005.jpg@01D493B5.6E04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jpg@01D493B5.6E04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E13657" w:rsidRDefault="00E13657">
            <w:pPr>
              <w:spacing w:before="100" w:beforeAutospacing="1" w:after="100" w:afterAutospacing="1" w:line="15" w:lineRule="atLeast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13657" w:rsidTr="00E13657">
        <w:trPr>
          <w:trHeight w:val="15"/>
        </w:trPr>
        <w:tc>
          <w:tcPr>
            <w:tcW w:w="3690" w:type="dxa"/>
            <w:gridSpan w:val="3"/>
            <w:vAlign w:val="center"/>
            <w:hideMark/>
          </w:tcPr>
          <w:p w:rsidR="00E13657" w:rsidRDefault="00E13657">
            <w:pPr>
              <w:spacing w:line="15" w:lineRule="atLeast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hr-HR"/>
              </w:rPr>
              <w:drawing>
                <wp:inline distT="0" distB="0" distL="0" distR="0">
                  <wp:extent cx="2333625" cy="19050"/>
                  <wp:effectExtent l="0" t="0" r="9525" b="0"/>
                  <wp:docPr id="1" name="Slika 1" descr="cid:image006.jpg@01D493B5.6E04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6.jpg@01D493B5.6E04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E13657" w:rsidRDefault="00E13657">
            <w:pPr>
              <w:spacing w:line="15" w:lineRule="atLeast"/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13657" w:rsidTr="00E13657">
        <w:tc>
          <w:tcPr>
            <w:tcW w:w="5400" w:type="dxa"/>
            <w:gridSpan w:val="4"/>
            <w:vAlign w:val="center"/>
            <w:hideMark/>
          </w:tcPr>
          <w:p w:rsidR="00E13657" w:rsidRDefault="00E13657">
            <w:pPr>
              <w:spacing w:after="150"/>
              <w:ind w:right="150"/>
              <w:rPr>
                <w:rFonts w:ascii="Verdana" w:hAnsi="Verdana"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fr-BE"/>
              </w:rPr>
              <w:t>European Commission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fr-BE"/>
              </w:rPr>
              <w:br/>
              <w:t>Directorate-General for Education and Culture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fr-BE"/>
              </w:rPr>
              <w:br/>
              <w:t>J-II 70 02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fr-BE"/>
              </w:rPr>
              <w:br/>
              <w:t>B-1049 Brussels/Belgium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fr-BE"/>
              </w:rPr>
              <w:br/>
            </w:r>
            <w:hyperlink r:id="rId20" w:history="1">
              <w:r>
                <w:rPr>
                  <w:rStyle w:val="Hiperveza"/>
                  <w:rFonts w:ascii="Verdana" w:hAnsi="Verdana"/>
                  <w:sz w:val="18"/>
                  <w:szCs w:val="18"/>
                  <w:lang w:val="en-US" w:eastAsia="fr-BE"/>
                </w:rPr>
                <w:t>EAC-EYCH2018@ec.europa.eu</w:t>
              </w:r>
            </w:hyperlink>
          </w:p>
        </w:tc>
      </w:tr>
    </w:tbl>
    <w:p w:rsidR="004F1B6C" w:rsidRDefault="004F1B6C"/>
    <w:sectPr w:rsidR="004F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14A"/>
    <w:multiLevelType w:val="hybridMultilevel"/>
    <w:tmpl w:val="0B062FE0"/>
    <w:lvl w:ilvl="0" w:tplc="8F96F4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7"/>
    <w:rsid w:val="004F1B6C"/>
    <w:rsid w:val="00D243EC"/>
    <w:rsid w:val="00E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7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3657"/>
    <w:rPr>
      <w:color w:val="0563C1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,Ha Char"/>
    <w:basedOn w:val="Zadanifontodlomka"/>
    <w:link w:val="Odlomakpopisa1"/>
    <w:uiPriority w:val="34"/>
    <w:locked/>
    <w:rsid w:val="00E13657"/>
    <w:rPr>
      <w:rFonts w:ascii="Arial" w:hAnsi="Arial" w:cs="Arial"/>
      <w:lang w:eastAsia="fr-FR"/>
    </w:rPr>
  </w:style>
  <w:style w:type="paragraph" w:customStyle="1" w:styleId="Odlomakpopisa1">
    <w:name w:val="Odlomak popisa1"/>
    <w:aliases w:val="Numbered Para 1,Dot pt,No Spacing1,List Paragraph Char Char Char,Indicator Text,List Paragraph1,Bullet Points,MAIN CONTENT,List Paragraph12,F5 List Paragraph,Heading 2_sj,Report Para,WinDForce-Letter,List Paragraph (numbered (a),LISTA,Ha"/>
    <w:basedOn w:val="Normal"/>
    <w:link w:val="ListParagraphChar"/>
    <w:uiPriority w:val="34"/>
    <w:rsid w:val="00E13657"/>
    <w:pPr>
      <w:spacing w:after="0" w:line="360" w:lineRule="auto"/>
      <w:ind w:left="720"/>
      <w:contextualSpacing/>
    </w:pPr>
    <w:rPr>
      <w:rFonts w:ascii="Arial" w:hAnsi="Arial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7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3657"/>
    <w:rPr>
      <w:color w:val="0563C1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Heading 2_sj Char,Ha Char"/>
    <w:basedOn w:val="Zadanifontodlomka"/>
    <w:link w:val="Odlomakpopisa1"/>
    <w:uiPriority w:val="34"/>
    <w:locked/>
    <w:rsid w:val="00E13657"/>
    <w:rPr>
      <w:rFonts w:ascii="Arial" w:hAnsi="Arial" w:cs="Arial"/>
      <w:lang w:eastAsia="fr-FR"/>
    </w:rPr>
  </w:style>
  <w:style w:type="paragraph" w:customStyle="1" w:styleId="Odlomakpopisa1">
    <w:name w:val="Odlomak popisa1"/>
    <w:aliases w:val="Numbered Para 1,Dot pt,No Spacing1,List Paragraph Char Char Char,Indicator Text,List Paragraph1,Bullet Points,MAIN CONTENT,List Paragraph12,F5 List Paragraph,Heading 2_sj,Report Para,WinDForce-Letter,List Paragraph (numbered (a),LISTA,Ha"/>
    <w:basedOn w:val="Normal"/>
    <w:link w:val="ListParagraphChar"/>
    <w:uiPriority w:val="34"/>
    <w:rsid w:val="00E13657"/>
    <w:pPr>
      <w:spacing w:after="0" w:line="360" w:lineRule="auto"/>
      <w:ind w:left="720"/>
      <w:contextualSpacing/>
    </w:pPr>
    <w:rPr>
      <w:rFonts w:ascii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jpg@01D493B5.6E043480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cid:image005.jpg@01D493B5.6E0434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EAC-EYCH2018@ec.europa.e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drillapp.com/track/click/30299946/europa.eu?p=eyJzIjoibnJ2TmN4VDdDUkptdVZCZUMyREZndy1JRGhZIiwidiI6MSwicCI6IntcInVcIjozMDI5OTk0NixcInZcIjoxLFwidXJsXCI6XCJodHRwczpcXFwvXFxcL2V1cm9wYS5ldVxcXC9jdWx0dXJhbC1oZXJpdGFnZVxcXC90b29sa2l0c1xcXC9jdWx0dXJlLWhlcml0YWdlLWRldGVjdGl2ZXNfaHJcIixcImlkXCI6XCI0NTU4MDM2OGQ5ZDU0ZWQzYTk3OGQzOTMxYzVhOTM4YVwiLFwidXJsX2lkc1wiOltcImNiZDViNDllM2U1M2VlZDNmZDNjNTI3ZTQ0YWQ0ZDFiOTNjODY5NzNcIl19In0" TargetMode="External"/><Relationship Id="rId5" Type="http://schemas.openxmlformats.org/officeDocument/2006/relationships/styles" Target="styles.xml"/><Relationship Id="rId15" Type="http://schemas.openxmlformats.org/officeDocument/2006/relationships/image" Target="cid:image004.jpg@01D493B5.6E043480" TargetMode="External"/><Relationship Id="rId10" Type="http://schemas.openxmlformats.org/officeDocument/2006/relationships/hyperlink" Target="https://mandrillapp.com/track/click/30299946/europa.eu?p=eyJzIjoibW9wQjFDWnUyVGhsQk1tWlVQU1dBYmRuYm9zIiwidiI6MSwicCI6IntcInVcIjozMDI5OTk0NixcInZcIjoxLFwidXJsXCI6XCJodHRwczpcXFwvXFxcL2V1cm9wYS5ldVxcXC9jdWx0dXJhbC1oZXJpdGFnZVxcXC90b29sa2l0c1xcXC90b29sa2l0LXRlYWNoZXJzX2hyXCIsXCJpZFwiOlwiNDU1ODAzNjhkOWQ1NGVkM2E5NzhkMzkzMWM1YTkzOGFcIixcInVybF9pZHNcIjpbXCIxZDMwODJkZjhkOTE3M2EyNTFjMjU4ODc5YTg4ZGFkYzJmZWEyNmU0XCJdfSJ9" TargetMode="External"/><Relationship Id="rId19" Type="http://schemas.openxmlformats.org/officeDocument/2006/relationships/image" Target="cid:image006.jpg@01D493B5.6E0434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ndrillapp.com/track/click/30299946/europa.eu?p=eyJzIjoiUTEycEVmMGo0bWhNS1JScFBsSi1fTEV2ZnFjIiwidiI6MSwicCI6IntcInVcIjozMDI5OTk0NixcInZcIjoxLFwidXJsXCI6XCJodHRwczpcXFwvXFxcL2V1cm9wYS5ldVxcXC9jdWx0dXJhbC1oZXJpdGFnZVxcXC9hYm91dF9oclwiLFwiaWRcIjpcIjQ1NTgwMzY4ZDlkNTRlZDNhOTc4ZDM5MzFjNWE5MzhhXCIsXCJ1cmxfaWRzXCI6W1wiMDY5NzhjZDgxMzkxMDlkZmVkNzc2MmUwMzYzOTM1MTYyNWQwY2U2NlwiXX0ifQ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5BC07F6AC1D45B3F00F3B9BE7764A" ma:contentTypeVersion="8" ma:contentTypeDescription="Stvaranje novog dokumenta." ma:contentTypeScope="" ma:versionID="daae1e70d622a0232d4884282b42a855">
  <xsd:schema xmlns:xsd="http://www.w3.org/2001/XMLSchema" xmlns:xs="http://www.w3.org/2001/XMLSchema" xmlns:p="http://schemas.microsoft.com/office/2006/metadata/properties" xmlns:ns2="a0646be8-c59d-4252-8182-5a6165b6a30a" xmlns:ns3="5de75b95-bfd9-43f8-af57-6473669dbe52" targetNamespace="http://schemas.microsoft.com/office/2006/metadata/properties" ma:root="true" ma:fieldsID="072996b14452376739ca9f3c74fe4f78" ns2:_="" ns3:_="">
    <xsd:import namespace="a0646be8-c59d-4252-8182-5a6165b6a30a"/>
    <xsd:import namespace="5de75b95-bfd9-43f8-af57-6473669db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6be8-c59d-4252-8182-5a6165b6a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75b95-bfd9-43f8-af57-6473669db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5A2EA-7B8A-48F2-987F-04272C70B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AF5B1-248E-4C58-B2AE-1267EA116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E0BD1-D028-43DD-B333-B9DA4382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6be8-c59d-4252-8182-5a6165b6a30a"/>
    <ds:schemaRef ds:uri="5de75b95-bfd9-43f8-af57-6473669db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Ivanka-Informatila</cp:lastModifiedBy>
  <cp:revision>2</cp:revision>
  <dcterms:created xsi:type="dcterms:W3CDTF">2019-01-16T18:37:00Z</dcterms:created>
  <dcterms:modified xsi:type="dcterms:W3CDTF">2019-01-16T18:37:00Z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0x0101008415BC07F6AC1D45B3F00F3B9BE7764A</vt:lpwstr>
  </property>
</Properties>
</file>